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EAD" w:rsidRPr="00753EAD" w:rsidRDefault="00753EAD" w:rsidP="00753EAD">
      <w:pPr>
        <w:spacing w:after="0" w:line="240" w:lineRule="auto"/>
        <w:rPr>
          <w:rFonts w:ascii="Arial" w:eastAsia="Times New Roman" w:hAnsi="Arial" w:cs="Arial"/>
          <w:sz w:val="24"/>
          <w:szCs w:val="24"/>
        </w:rPr>
      </w:pPr>
    </w:p>
    <w:p w:rsidR="00B15028" w:rsidRPr="00B15028" w:rsidRDefault="00B15028" w:rsidP="00B15028">
      <w:pPr>
        <w:keepNext/>
        <w:pBdr>
          <w:bottom w:val="single" w:sz="12" w:space="1" w:color="auto"/>
        </w:pBdr>
        <w:spacing w:after="0" w:line="240" w:lineRule="auto"/>
        <w:jc w:val="center"/>
        <w:outlineLvl w:val="0"/>
        <w:rPr>
          <w:rFonts w:ascii="Arial" w:eastAsia="Times New Roman" w:hAnsi="Arial" w:cs="Arial"/>
          <w:sz w:val="32"/>
          <w:szCs w:val="24"/>
        </w:rPr>
      </w:pPr>
      <w:r w:rsidRPr="00B15028">
        <w:rPr>
          <w:rFonts w:ascii="Arial" w:eastAsia="Times New Roman" w:hAnsi="Arial" w:cs="Arial"/>
          <w:sz w:val="32"/>
          <w:szCs w:val="24"/>
        </w:rPr>
        <w:t>Section 8</w:t>
      </w:r>
    </w:p>
    <w:p w:rsidR="00B15028" w:rsidRPr="00B15028" w:rsidRDefault="00B15028" w:rsidP="00B15028">
      <w:pPr>
        <w:spacing w:after="0" w:line="240" w:lineRule="auto"/>
        <w:jc w:val="center"/>
        <w:rPr>
          <w:rFonts w:ascii="Arial" w:eastAsia="Times New Roman" w:hAnsi="Arial" w:cs="Arial"/>
          <w:sz w:val="24"/>
          <w:szCs w:val="24"/>
        </w:rPr>
      </w:pP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r w:rsidRPr="00B15028">
        <w:rPr>
          <w:rFonts w:ascii="Times New Roman" w:eastAsia="Times New Roman" w:hAnsi="Times New Roman" w:cs="Times New Roman"/>
          <w:sz w:val="24"/>
          <w:szCs w:val="24"/>
        </w:rPr>
        <w:softHyphen/>
      </w:r>
    </w:p>
    <w:p w:rsidR="00B15028" w:rsidRPr="00B15028" w:rsidRDefault="00B15028" w:rsidP="00B15028">
      <w:pPr>
        <w:keepNext/>
        <w:spacing w:after="0" w:line="240" w:lineRule="auto"/>
        <w:jc w:val="center"/>
        <w:outlineLvl w:val="4"/>
        <w:rPr>
          <w:rFonts w:ascii="Arial" w:eastAsia="Times New Roman" w:hAnsi="Arial" w:cs="Arial"/>
          <w:b/>
          <w:bCs/>
          <w:sz w:val="24"/>
          <w:szCs w:val="24"/>
        </w:rPr>
      </w:pPr>
      <w:r w:rsidRPr="00B15028">
        <w:rPr>
          <w:rFonts w:ascii="Arial" w:eastAsia="Times New Roman" w:hAnsi="Arial" w:cs="Arial"/>
          <w:b/>
          <w:bCs/>
          <w:sz w:val="24"/>
          <w:szCs w:val="24"/>
        </w:rPr>
        <w:t xml:space="preserve">LASER </w:t>
      </w:r>
      <w:smartTag w:uri="urn:schemas-microsoft-com:office:smarttags" w:element="stockticker">
        <w:r w:rsidRPr="00B15028">
          <w:rPr>
            <w:rFonts w:ascii="Arial" w:eastAsia="Times New Roman" w:hAnsi="Arial" w:cs="Arial"/>
            <w:b/>
            <w:bCs/>
            <w:sz w:val="24"/>
            <w:szCs w:val="24"/>
          </w:rPr>
          <w:t>BEAM</w:t>
        </w:r>
      </w:smartTag>
      <w:r w:rsidRPr="00B15028">
        <w:rPr>
          <w:rFonts w:ascii="Arial" w:eastAsia="Times New Roman" w:hAnsi="Arial" w:cs="Arial"/>
          <w:b/>
          <w:bCs/>
          <w:sz w:val="24"/>
          <w:szCs w:val="24"/>
        </w:rPr>
        <w:t xml:space="preserve"> HAZARDS</w:t>
      </w:r>
    </w:p>
    <w:p w:rsidR="00B15028" w:rsidRPr="00B15028" w:rsidRDefault="00B15028" w:rsidP="00B15028">
      <w:pPr>
        <w:spacing w:after="0" w:line="240" w:lineRule="auto"/>
        <w:jc w:val="right"/>
        <w:rPr>
          <w:rFonts w:ascii="Arial" w:eastAsia="Times New Roman" w:hAnsi="Arial" w:cs="Arial"/>
          <w:b/>
          <w:bCs/>
          <w:sz w:val="24"/>
          <w:szCs w:val="24"/>
        </w:rPr>
      </w:pPr>
      <w:r w:rsidRPr="00B15028">
        <w:rPr>
          <w:rFonts w:ascii="Arial" w:eastAsia="Times New Roman" w:hAnsi="Arial" w:cs="Arial"/>
          <w:b/>
          <w:bCs/>
          <w:sz w:val="24"/>
          <w:szCs w:val="24"/>
        </w:rPr>
        <w:t>________________________________________________________________</w:t>
      </w:r>
    </w:p>
    <w:p w:rsidR="00B15028" w:rsidRPr="00B15028" w:rsidRDefault="00B15028" w:rsidP="00B15028">
      <w:pPr>
        <w:keepNext/>
        <w:spacing w:after="0" w:line="240" w:lineRule="auto"/>
        <w:outlineLvl w:val="1"/>
        <w:rPr>
          <w:rFonts w:ascii="Arial" w:eastAsia="Times New Roman" w:hAnsi="Arial" w:cs="Arial"/>
          <w:bCs/>
          <w:sz w:val="24"/>
          <w:szCs w:val="24"/>
        </w:rPr>
      </w:pP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8.1</w:t>
      </w:r>
      <w:r w:rsidRPr="00B15028">
        <w:rPr>
          <w:rFonts w:ascii="Arial" w:eastAsia="Times New Roman" w:hAnsi="Arial" w:cs="Arial"/>
          <w:sz w:val="24"/>
          <w:szCs w:val="24"/>
        </w:rPr>
        <w:tab/>
        <w:t>There are two categories of laser injuries:</w:t>
      </w:r>
    </w:p>
    <w:p w:rsidR="00B15028" w:rsidRPr="00B15028" w:rsidRDefault="00B15028" w:rsidP="00B15028">
      <w:pPr>
        <w:spacing w:after="0" w:line="240" w:lineRule="auto"/>
        <w:rPr>
          <w:rFonts w:ascii="Arial" w:eastAsia="Times New Roman" w:hAnsi="Arial" w:cs="Arial"/>
          <w:sz w:val="24"/>
          <w:szCs w:val="24"/>
        </w:rPr>
      </w:pPr>
    </w:p>
    <w:p w:rsidR="00B15028" w:rsidRPr="00B15028" w:rsidRDefault="00B15028" w:rsidP="00B15028">
      <w:pPr>
        <w:numPr>
          <w:ilvl w:val="0"/>
          <w:numId w:val="15"/>
        </w:numPr>
        <w:spacing w:after="0" w:line="240" w:lineRule="auto"/>
        <w:rPr>
          <w:rFonts w:ascii="Arial" w:eastAsia="Times New Roman" w:hAnsi="Arial" w:cs="Arial"/>
          <w:sz w:val="24"/>
          <w:szCs w:val="24"/>
        </w:rPr>
      </w:pPr>
      <w:r w:rsidRPr="00B15028">
        <w:rPr>
          <w:rFonts w:ascii="Arial" w:eastAsia="Times New Roman" w:hAnsi="Arial" w:cs="Arial"/>
          <w:sz w:val="24"/>
          <w:szCs w:val="24"/>
        </w:rPr>
        <w:t xml:space="preserve">Thermal injuries- the laser energy absorbed by the tissue raises the tissue temperature enough to result in a burn.  The skin or the eyes can be injured by laser burns and the extent of the injuries is </w:t>
      </w:r>
      <w:proofErr w:type="spellStart"/>
      <w:r w:rsidRPr="00B15028">
        <w:rPr>
          <w:rFonts w:ascii="Arial" w:eastAsia="Times New Roman" w:hAnsi="Arial" w:cs="Arial"/>
          <w:sz w:val="24"/>
          <w:szCs w:val="24"/>
        </w:rPr>
        <w:t>dependant</w:t>
      </w:r>
      <w:proofErr w:type="spellEnd"/>
      <w:r w:rsidRPr="00B15028">
        <w:rPr>
          <w:rFonts w:ascii="Arial" w:eastAsia="Times New Roman" w:hAnsi="Arial" w:cs="Arial"/>
          <w:sz w:val="24"/>
          <w:szCs w:val="24"/>
        </w:rPr>
        <w:t xml:space="preserve"> upon the wavelength and classification of the laser.</w:t>
      </w:r>
    </w:p>
    <w:p w:rsidR="00B15028" w:rsidRPr="00B15028" w:rsidRDefault="00B15028" w:rsidP="00B15028">
      <w:pPr>
        <w:spacing w:after="0" w:line="240" w:lineRule="auto"/>
        <w:ind w:left="360"/>
        <w:rPr>
          <w:rFonts w:ascii="Arial" w:eastAsia="Times New Roman" w:hAnsi="Arial" w:cs="Arial"/>
          <w:sz w:val="24"/>
          <w:szCs w:val="24"/>
        </w:rPr>
      </w:pPr>
      <w:bookmarkStart w:id="0" w:name="_GoBack"/>
      <w:bookmarkEnd w:id="0"/>
    </w:p>
    <w:p w:rsidR="00B15028" w:rsidRPr="00B15028" w:rsidRDefault="00B15028" w:rsidP="00B15028">
      <w:pPr>
        <w:numPr>
          <w:ilvl w:val="0"/>
          <w:numId w:val="14"/>
        </w:numPr>
        <w:spacing w:after="0" w:line="240" w:lineRule="auto"/>
        <w:rPr>
          <w:rFonts w:ascii="Arial" w:eastAsia="Times New Roman" w:hAnsi="Arial" w:cs="Arial"/>
          <w:sz w:val="24"/>
          <w:szCs w:val="24"/>
        </w:rPr>
      </w:pPr>
      <w:r w:rsidRPr="00B15028">
        <w:rPr>
          <w:rFonts w:ascii="Arial" w:eastAsia="Times New Roman" w:hAnsi="Arial" w:cs="Arial"/>
          <w:sz w:val="24"/>
          <w:szCs w:val="24"/>
        </w:rPr>
        <w:t>Photochemical injuries- photon energy breaks molecular bonds causing injury to the skin or the eyes.</w:t>
      </w:r>
    </w:p>
    <w:p w:rsidR="00B15028" w:rsidRPr="00B15028" w:rsidRDefault="00B15028" w:rsidP="00B15028">
      <w:pPr>
        <w:spacing w:after="0" w:line="240" w:lineRule="auto"/>
        <w:rPr>
          <w:rFonts w:ascii="Arial" w:eastAsia="Times New Roman" w:hAnsi="Arial" w:cs="Arial"/>
          <w:sz w:val="24"/>
          <w:szCs w:val="24"/>
        </w:rPr>
      </w:pP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8.2</w:t>
      </w:r>
      <w:r w:rsidRPr="00B15028">
        <w:rPr>
          <w:rFonts w:ascii="Arial" w:eastAsia="Times New Roman" w:hAnsi="Arial" w:cs="Arial"/>
          <w:sz w:val="24"/>
          <w:szCs w:val="24"/>
        </w:rPr>
        <w:tab/>
        <w:t>Eye Injuries</w:t>
      </w:r>
    </w:p>
    <w:p w:rsidR="00B15028" w:rsidRPr="00B15028" w:rsidRDefault="00B15028" w:rsidP="00B15028">
      <w:pPr>
        <w:spacing w:after="0" w:line="240" w:lineRule="auto"/>
        <w:rPr>
          <w:rFonts w:ascii="Arial" w:eastAsia="Times New Roman" w:hAnsi="Arial" w:cs="Arial"/>
          <w:sz w:val="24"/>
          <w:szCs w:val="24"/>
        </w:rPr>
      </w:pP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Acute exposure may result in corneal or retinal burns.  Chronic exposures can result in cataract formation or retinal damage.   Although damage to the retina can be pain free, retinal damage can result in partial or total blindness when the optic nerve is damaged.  Retinal damage can be irreversible.</w:t>
      </w:r>
    </w:p>
    <w:p w:rsidR="00B15028" w:rsidRPr="00B15028" w:rsidRDefault="00B15028" w:rsidP="00B15028">
      <w:pPr>
        <w:keepNext/>
        <w:spacing w:after="0" w:line="240" w:lineRule="auto"/>
        <w:jc w:val="right"/>
        <w:outlineLvl w:val="1"/>
        <w:rPr>
          <w:rFonts w:ascii="Arial" w:eastAsia="Times New Roman" w:hAnsi="Arial" w:cs="Arial"/>
          <w:sz w:val="20"/>
          <w:szCs w:val="24"/>
        </w:rPr>
      </w:pPr>
    </w:p>
    <w:tbl>
      <w:tblPr>
        <w:tblW w:w="0" w:type="auto"/>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8856"/>
      </w:tblGrid>
      <w:tr w:rsidR="00B15028" w:rsidRPr="00B15028" w:rsidTr="001B129E">
        <w:tblPrEx>
          <w:tblCellMar>
            <w:top w:w="0" w:type="dxa"/>
            <w:bottom w:w="0" w:type="dxa"/>
          </w:tblCellMar>
        </w:tblPrEx>
        <w:tc>
          <w:tcPr>
            <w:tcW w:w="8856" w:type="dxa"/>
          </w:tcPr>
          <w:p w:rsidR="00B15028" w:rsidRPr="00B15028" w:rsidRDefault="00B15028" w:rsidP="00B15028">
            <w:pPr>
              <w:keepNext/>
              <w:spacing w:after="0" w:line="240" w:lineRule="auto"/>
              <w:jc w:val="center"/>
              <w:outlineLvl w:val="5"/>
              <w:rPr>
                <w:rFonts w:ascii="Arial" w:eastAsia="Times New Roman" w:hAnsi="Arial" w:cs="Arial"/>
                <w:b/>
                <w:bCs/>
                <w:sz w:val="32"/>
                <w:szCs w:val="24"/>
              </w:rPr>
            </w:pPr>
            <w:r w:rsidRPr="00B15028">
              <w:rPr>
                <w:rFonts w:ascii="Arial" w:eastAsia="Times New Roman" w:hAnsi="Arial" w:cs="Arial"/>
                <w:b/>
                <w:bCs/>
                <w:sz w:val="32"/>
                <w:szCs w:val="24"/>
              </w:rPr>
              <w:t>Eye Injuries at Various Wavelengths</w:t>
            </w:r>
          </w:p>
          <w:p w:rsidR="00B15028" w:rsidRPr="00B15028" w:rsidRDefault="00B15028" w:rsidP="00B15028">
            <w:pPr>
              <w:spacing w:after="0" w:line="240" w:lineRule="auto"/>
              <w:rPr>
                <w:rFonts w:ascii="Arial" w:eastAsia="Times New Roman" w:hAnsi="Arial" w:cs="Arial"/>
                <w:b/>
                <w:bCs/>
                <w:sz w:val="24"/>
                <w:szCs w:val="24"/>
              </w:rPr>
            </w:pPr>
          </w:p>
          <w:p w:rsidR="00B15028" w:rsidRPr="00B15028" w:rsidRDefault="00B15028" w:rsidP="00B15028">
            <w:pPr>
              <w:spacing w:after="0" w:line="240" w:lineRule="auto"/>
              <w:rPr>
                <w:rFonts w:ascii="Arial" w:eastAsia="Times New Roman" w:hAnsi="Arial" w:cs="Arial"/>
                <w:b/>
                <w:bCs/>
                <w:sz w:val="24"/>
                <w:szCs w:val="24"/>
              </w:rPr>
            </w:pPr>
            <w:r w:rsidRPr="00B15028">
              <w:rPr>
                <w:rFonts w:ascii="Arial" w:eastAsia="Times New Roman" w:hAnsi="Arial" w:cs="Arial"/>
                <w:b/>
                <w:bCs/>
                <w:sz w:val="24"/>
                <w:szCs w:val="24"/>
                <w:u w:val="single"/>
              </w:rPr>
              <w:t>wavelength (</w:t>
            </w:r>
            <w:proofErr w:type="gramStart"/>
            <w:r w:rsidRPr="00B15028">
              <w:rPr>
                <w:rFonts w:ascii="Arial" w:eastAsia="Times New Roman" w:hAnsi="Arial" w:cs="Arial"/>
                <w:b/>
                <w:bCs/>
                <w:sz w:val="24"/>
                <w:szCs w:val="24"/>
                <w:u w:val="single"/>
              </w:rPr>
              <w:t>um)</w:t>
            </w:r>
            <w:r w:rsidRPr="00B15028">
              <w:rPr>
                <w:rFonts w:ascii="Arial" w:eastAsia="Times New Roman" w:hAnsi="Arial" w:cs="Arial"/>
                <w:b/>
                <w:bCs/>
                <w:sz w:val="24"/>
                <w:szCs w:val="24"/>
              </w:rPr>
              <w:t xml:space="preserve">   </w:t>
            </w:r>
            <w:proofErr w:type="gramEnd"/>
            <w:r w:rsidRPr="00B15028">
              <w:rPr>
                <w:rFonts w:ascii="Arial" w:eastAsia="Times New Roman" w:hAnsi="Arial" w:cs="Arial"/>
                <w:b/>
                <w:bCs/>
                <w:sz w:val="24"/>
                <w:szCs w:val="24"/>
              </w:rPr>
              <w:t xml:space="preserve">                            </w:t>
            </w:r>
            <w:r w:rsidRPr="00B15028">
              <w:rPr>
                <w:rFonts w:ascii="Arial" w:eastAsia="Times New Roman" w:hAnsi="Arial" w:cs="Arial"/>
                <w:b/>
                <w:bCs/>
                <w:sz w:val="24"/>
                <w:szCs w:val="24"/>
                <w:u w:val="single"/>
              </w:rPr>
              <w:t>type of  primary Injury</w:t>
            </w:r>
          </w:p>
          <w:p w:rsidR="00B15028" w:rsidRPr="00B15028" w:rsidRDefault="00B15028" w:rsidP="00B15028">
            <w:pPr>
              <w:spacing w:after="0" w:line="240" w:lineRule="auto"/>
              <w:rPr>
                <w:rFonts w:ascii="Arial" w:eastAsia="Times New Roman" w:hAnsi="Arial" w:cs="Arial"/>
                <w:sz w:val="32"/>
                <w:szCs w:val="24"/>
              </w:rPr>
            </w:pP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0.18 - 0.4        UV- Thermal or photochemical injury to the cornea</w:t>
            </w: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0.4 - 0.6          Visible - Thermal or photochemical injury to retina</w:t>
            </w:r>
          </w:p>
          <w:p w:rsidR="00B15028" w:rsidRPr="00B15028" w:rsidRDefault="00B15028" w:rsidP="00B15028">
            <w:pPr>
              <w:spacing w:after="0" w:line="240" w:lineRule="auto"/>
              <w:rPr>
                <w:rFonts w:ascii="Arial" w:eastAsia="Times New Roman" w:hAnsi="Arial" w:cs="Arial"/>
                <w:color w:val="FF0000"/>
                <w:sz w:val="24"/>
                <w:szCs w:val="24"/>
              </w:rPr>
            </w:pPr>
            <w:r w:rsidRPr="00B15028">
              <w:rPr>
                <w:rFonts w:ascii="Arial" w:eastAsia="Times New Roman" w:hAnsi="Arial" w:cs="Arial"/>
                <w:color w:val="FF0000"/>
                <w:sz w:val="24"/>
                <w:szCs w:val="24"/>
              </w:rPr>
              <w:t>0.4 - 1.4          Retinal Hazard Region- explosive retinal effects from short pulses</w:t>
            </w: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0.6 - 0.7          Visible - Thermal injury to the retina</w:t>
            </w: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0.7 - 1.4          Near IR - Thermal injury to the retina</w:t>
            </w: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1.4 - 2.6          Far IR – Thermal injury to the cornea or lens</w:t>
            </w: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2.6 - 1000       Thermal injury to the cornea</w:t>
            </w:r>
          </w:p>
        </w:tc>
      </w:tr>
    </w:tbl>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b/>
          <w:bCs/>
          <w:sz w:val="20"/>
          <w:szCs w:val="24"/>
        </w:rPr>
        <w:t xml:space="preserve">* Laser-Professionals, Inc., </w:t>
      </w:r>
      <w:smartTag w:uri="urn:schemas-microsoft-com:office:smarttags" w:element="place">
        <w:smartTag w:uri="urn:schemas-microsoft-com:office:smarttags" w:element="City">
          <w:r w:rsidRPr="00B15028">
            <w:rPr>
              <w:rFonts w:ascii="Arial" w:eastAsia="Times New Roman" w:hAnsi="Arial" w:cs="Arial"/>
              <w:b/>
              <w:bCs/>
              <w:sz w:val="20"/>
              <w:szCs w:val="24"/>
            </w:rPr>
            <w:t>Las Vegas</w:t>
          </w:r>
        </w:smartTag>
        <w:r w:rsidRPr="00B15028">
          <w:rPr>
            <w:rFonts w:ascii="Arial" w:eastAsia="Times New Roman" w:hAnsi="Arial" w:cs="Arial"/>
            <w:b/>
            <w:bCs/>
            <w:sz w:val="20"/>
            <w:szCs w:val="24"/>
          </w:rPr>
          <w:t xml:space="preserve">, </w:t>
        </w:r>
        <w:smartTag w:uri="urn:schemas-microsoft-com:office:smarttags" w:element="State">
          <w:r w:rsidRPr="00B15028">
            <w:rPr>
              <w:rFonts w:ascii="Arial" w:eastAsia="Times New Roman" w:hAnsi="Arial" w:cs="Arial"/>
              <w:b/>
              <w:bCs/>
              <w:sz w:val="20"/>
              <w:szCs w:val="24"/>
            </w:rPr>
            <w:t>NV</w:t>
          </w:r>
        </w:smartTag>
        <w:r w:rsidRPr="00B15028">
          <w:rPr>
            <w:rFonts w:ascii="Arial" w:eastAsia="Times New Roman" w:hAnsi="Arial" w:cs="Arial"/>
            <w:b/>
            <w:bCs/>
            <w:sz w:val="20"/>
            <w:szCs w:val="24"/>
          </w:rPr>
          <w:t xml:space="preserve"> </w:t>
        </w:r>
        <w:smartTag w:uri="urn:schemas-microsoft-com:office:smarttags" w:element="PostalCode">
          <w:r w:rsidRPr="00B15028">
            <w:rPr>
              <w:rFonts w:ascii="Arial" w:eastAsia="Times New Roman" w:hAnsi="Arial" w:cs="Arial"/>
              <w:b/>
              <w:bCs/>
              <w:sz w:val="20"/>
              <w:szCs w:val="24"/>
            </w:rPr>
            <w:t>89109</w:t>
          </w:r>
        </w:smartTag>
      </w:smartTag>
    </w:p>
    <w:p w:rsidR="00B15028" w:rsidRPr="00B15028" w:rsidRDefault="00B15028" w:rsidP="00B15028">
      <w:pPr>
        <w:spacing w:after="0" w:line="240" w:lineRule="auto"/>
        <w:rPr>
          <w:rFonts w:ascii="Arial" w:eastAsia="Times New Roman" w:hAnsi="Arial" w:cs="Arial"/>
          <w:sz w:val="24"/>
          <w:szCs w:val="24"/>
        </w:rPr>
      </w:pP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8.3</w:t>
      </w:r>
      <w:r w:rsidRPr="00B15028">
        <w:rPr>
          <w:rFonts w:ascii="Arial" w:eastAsia="Times New Roman" w:hAnsi="Arial" w:cs="Arial"/>
          <w:sz w:val="24"/>
          <w:szCs w:val="24"/>
        </w:rPr>
        <w:tab/>
        <w:t>Skin Injuries</w:t>
      </w:r>
    </w:p>
    <w:p w:rsidR="00B15028" w:rsidRPr="00B15028" w:rsidRDefault="00B15028" w:rsidP="00B15028">
      <w:pPr>
        <w:spacing w:after="0" w:line="240" w:lineRule="auto"/>
        <w:rPr>
          <w:rFonts w:ascii="Arial" w:eastAsia="Times New Roman" w:hAnsi="Arial" w:cs="Arial"/>
          <w:sz w:val="24"/>
          <w:szCs w:val="24"/>
        </w:rPr>
      </w:pPr>
    </w:p>
    <w:p w:rsidR="00B15028" w:rsidRPr="00B15028" w:rsidRDefault="00B15028" w:rsidP="00B15028">
      <w:pPr>
        <w:spacing w:after="0" w:line="240" w:lineRule="auto"/>
        <w:rPr>
          <w:rFonts w:ascii="Arial" w:eastAsia="Times New Roman" w:hAnsi="Arial" w:cs="Arial"/>
          <w:sz w:val="24"/>
          <w:szCs w:val="24"/>
        </w:rPr>
      </w:pPr>
      <w:r w:rsidRPr="00B15028">
        <w:rPr>
          <w:rFonts w:ascii="Arial" w:eastAsia="Times New Roman" w:hAnsi="Arial" w:cs="Arial"/>
          <w:sz w:val="24"/>
          <w:szCs w:val="24"/>
        </w:rPr>
        <w:t>Acute thermal skin injuries can be first degree (reddening), second degree (blistering), or third degree burns (destruction of the skin and damage to the underlying tissue).  Acute injury to the skin is usually repairable.  Chronic exposure to low level UV light may result in skin cancers.</w:t>
      </w:r>
    </w:p>
    <w:p w:rsidR="006C1E20" w:rsidRPr="006C1E20" w:rsidRDefault="006C1E20" w:rsidP="00B15028">
      <w:pPr>
        <w:keepNext/>
        <w:pBdr>
          <w:bottom w:val="single" w:sz="12" w:space="1" w:color="auto"/>
        </w:pBdr>
        <w:spacing w:after="0" w:line="240" w:lineRule="auto"/>
        <w:jc w:val="center"/>
        <w:outlineLvl w:val="0"/>
        <w:rPr>
          <w:rFonts w:ascii="Arial" w:eastAsia="Times New Roman" w:hAnsi="Arial" w:cs="Arial"/>
          <w:sz w:val="24"/>
          <w:szCs w:val="24"/>
        </w:rPr>
      </w:pPr>
    </w:p>
    <w:sectPr w:rsidR="006C1E20" w:rsidRPr="006C1E2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3E" w:rsidRDefault="00965B3E" w:rsidP="00753EAD">
      <w:pPr>
        <w:spacing w:after="0" w:line="240" w:lineRule="auto"/>
      </w:pPr>
      <w:r>
        <w:separator/>
      </w:r>
    </w:p>
  </w:endnote>
  <w:endnote w:type="continuationSeparator" w:id="0">
    <w:p w:rsidR="00965B3E" w:rsidRDefault="00965B3E" w:rsidP="0075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718" w:rsidRDefault="00EC7718" w:rsidP="0005027E">
    <w:pPr>
      <w:spacing w:after="0"/>
      <w:rPr>
        <w:rFonts w:ascii="Arial" w:eastAsia="Times New Roman" w:hAnsi="Arial" w:cs="Arial"/>
        <w:sz w:val="24"/>
        <w:szCs w:val="24"/>
        <w:u w:val="single"/>
      </w:rPr>
    </w:pPr>
    <w:r>
      <w:rPr>
        <w:rFonts w:ascii="Arial" w:eastAsia="Times New Roman" w:hAnsi="Arial" w:cs="Arial"/>
        <w:sz w:val="24"/>
        <w:szCs w:val="24"/>
        <w:u w:val="single"/>
      </w:rPr>
      <w:t>________________________________________________________________</w:t>
    </w:r>
  </w:p>
  <w:p w:rsidR="00EC7718" w:rsidRPr="00EC7718" w:rsidRDefault="00B15028" w:rsidP="0005027E">
    <w:pPr>
      <w:rPr>
        <w:rFonts w:ascii="Arial" w:eastAsia="Times New Roman" w:hAnsi="Arial" w:cs="Arial"/>
        <w:b/>
        <w:bCs/>
        <w:sz w:val="24"/>
        <w:szCs w:val="24"/>
      </w:rPr>
    </w:pPr>
    <w:r>
      <w:rPr>
        <w:rFonts w:ascii="Arial" w:eastAsia="Times New Roman" w:hAnsi="Arial" w:cs="Arial"/>
        <w:sz w:val="24"/>
        <w:szCs w:val="24"/>
        <w:u w:val="single"/>
      </w:rPr>
      <w:t>LASER BEAM HAZARDS</w:t>
    </w:r>
    <w:r w:rsidR="00DE5490">
      <w:rPr>
        <w:rFonts w:ascii="Arial" w:eastAsia="Times New Roman" w:hAnsi="Arial" w:cs="Arial"/>
        <w:sz w:val="24"/>
        <w:szCs w:val="24"/>
        <w:u w:val="single"/>
      </w:rPr>
      <w:t xml:space="preserve">                        </w:t>
    </w:r>
    <w:r w:rsidR="000B0B29">
      <w:rPr>
        <w:rFonts w:ascii="Arial" w:eastAsia="Times New Roman" w:hAnsi="Arial" w:cs="Arial"/>
        <w:sz w:val="24"/>
        <w:szCs w:val="24"/>
        <w:u w:val="single"/>
      </w:rPr>
      <w:t xml:space="preserve">     </w:t>
    </w:r>
    <w:r w:rsidR="00A03545">
      <w:rPr>
        <w:rFonts w:ascii="Arial" w:eastAsia="Times New Roman" w:hAnsi="Arial" w:cs="Arial"/>
        <w:sz w:val="24"/>
        <w:szCs w:val="24"/>
        <w:u w:val="single"/>
      </w:rPr>
      <w:t xml:space="preserve">  </w:t>
    </w:r>
    <w:r w:rsidR="00AC0E3E">
      <w:rPr>
        <w:rFonts w:ascii="Times New Roman" w:eastAsia="Times New Roman" w:hAnsi="Times New Roman" w:cs="Times New Roman"/>
        <w:sz w:val="24"/>
        <w:szCs w:val="24"/>
        <w:u w:val="single"/>
      </w:rPr>
      <w:t xml:space="preserve">       </w:t>
    </w:r>
    <w:r w:rsidR="000B0B29">
      <w:rPr>
        <w:rFonts w:ascii="Times New Roman" w:eastAsia="Times New Roman" w:hAnsi="Times New Roman" w:cs="Times New Roman"/>
        <w:sz w:val="24"/>
        <w:szCs w:val="24"/>
        <w:u w:val="single"/>
      </w:rPr>
      <w:t xml:space="preserve">          </w:t>
    </w:r>
    <w:r w:rsidR="00AC0E3E">
      <w:rPr>
        <w:rFonts w:ascii="Times New Roman" w:eastAsia="Times New Roman" w:hAnsi="Times New Roman" w:cs="Times New Roman"/>
        <w:sz w:val="24"/>
        <w:szCs w:val="24"/>
        <w:u w:val="single"/>
      </w:rPr>
      <w:t xml:space="preserve">                  </w:t>
    </w:r>
    <w:r w:rsidR="00EC7718" w:rsidRPr="00EC7718">
      <w:rPr>
        <w:rFonts w:ascii="Times New Roman" w:eastAsia="Times New Roman" w:hAnsi="Times New Roman" w:cs="Times New Roman"/>
        <w:sz w:val="24"/>
        <w:szCs w:val="24"/>
        <w:u w:val="single"/>
      </w:rPr>
      <w:t xml:space="preserve">  </w:t>
    </w:r>
    <w:smartTag w:uri="urn:schemas-microsoft-com:office:smarttags" w:element="stockticker">
      <w:r w:rsidR="00EC7718" w:rsidRPr="00EC7718">
        <w:rPr>
          <w:rFonts w:ascii="Arial" w:eastAsia="Times New Roman" w:hAnsi="Arial" w:cs="Arial"/>
          <w:sz w:val="24"/>
          <w:szCs w:val="24"/>
          <w:u w:val="single"/>
        </w:rPr>
        <w:t>PAGE</w:t>
      </w:r>
    </w:smartTag>
    <w:r>
      <w:rPr>
        <w:rFonts w:ascii="Arial" w:eastAsia="Times New Roman" w:hAnsi="Arial" w:cs="Arial"/>
        <w:sz w:val="24"/>
        <w:szCs w:val="24"/>
        <w:u w:val="single"/>
      </w:rPr>
      <w:t xml:space="preserve"> 8</w:t>
    </w:r>
    <w:r w:rsidR="00A03545">
      <w:rPr>
        <w:rFonts w:ascii="Arial" w:eastAsia="Times New Roman" w:hAnsi="Arial" w:cs="Arial"/>
        <w:sz w:val="24"/>
        <w:szCs w:val="24"/>
        <w:u w:val="single"/>
      </w:rPr>
      <w:t xml:space="preserve"> – </w:t>
    </w:r>
    <w:r w:rsidR="00335EC7" w:rsidRPr="00335EC7">
      <w:rPr>
        <w:rFonts w:ascii="Arial" w:eastAsia="Times New Roman" w:hAnsi="Arial" w:cs="Arial"/>
        <w:sz w:val="24"/>
        <w:szCs w:val="24"/>
        <w:u w:val="single"/>
      </w:rPr>
      <w:fldChar w:fldCharType="begin"/>
    </w:r>
    <w:r w:rsidR="00335EC7" w:rsidRPr="00335EC7">
      <w:rPr>
        <w:rFonts w:ascii="Arial" w:eastAsia="Times New Roman" w:hAnsi="Arial" w:cs="Arial"/>
        <w:sz w:val="24"/>
        <w:szCs w:val="24"/>
        <w:u w:val="single"/>
      </w:rPr>
      <w:instrText xml:space="preserve"> PAGE   \* MERGEFORMAT </w:instrText>
    </w:r>
    <w:r w:rsidR="00335EC7" w:rsidRPr="00335EC7">
      <w:rPr>
        <w:rFonts w:ascii="Arial" w:eastAsia="Times New Roman" w:hAnsi="Arial" w:cs="Arial"/>
        <w:sz w:val="24"/>
        <w:szCs w:val="24"/>
        <w:u w:val="single"/>
      </w:rPr>
      <w:fldChar w:fldCharType="separate"/>
    </w:r>
    <w:r>
      <w:rPr>
        <w:rFonts w:ascii="Arial" w:eastAsia="Times New Roman" w:hAnsi="Arial" w:cs="Arial"/>
        <w:noProof/>
        <w:sz w:val="24"/>
        <w:szCs w:val="24"/>
        <w:u w:val="single"/>
      </w:rPr>
      <w:t>1</w:t>
    </w:r>
    <w:r w:rsidR="00335EC7" w:rsidRPr="00335EC7">
      <w:rPr>
        <w:rFonts w:ascii="Arial" w:eastAsia="Times New Roman" w:hAnsi="Arial" w:cs="Arial"/>
        <w:noProof/>
        <w:sz w:val="24"/>
        <w:szCs w:val="24"/>
        <w:u w:val="single"/>
      </w:rPr>
      <w:fldChar w:fldCharType="end"/>
    </w:r>
  </w:p>
  <w:p w:rsidR="00EC7718" w:rsidRDefault="00EC7718">
    <w:pPr>
      <w:pStyle w:val="Footer"/>
    </w:pPr>
  </w:p>
  <w:p w:rsidR="00EC7718" w:rsidRDefault="00EC771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3E" w:rsidRDefault="00965B3E" w:rsidP="00753EAD">
      <w:pPr>
        <w:spacing w:after="0" w:line="240" w:lineRule="auto"/>
      </w:pPr>
      <w:r>
        <w:separator/>
      </w:r>
    </w:p>
  </w:footnote>
  <w:footnote w:type="continuationSeparator" w:id="0">
    <w:p w:rsidR="00965B3E" w:rsidRDefault="00965B3E" w:rsidP="0075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EAD" w:rsidRPr="00753EAD" w:rsidRDefault="00753EAD" w:rsidP="00753EAD">
    <w:pPr>
      <w:pStyle w:val="Header"/>
      <w:rPr>
        <w:rFonts w:ascii="Arial" w:eastAsia="Times New Roman" w:hAnsi="Arial" w:cs="Arial"/>
        <w:sz w:val="18"/>
        <w:szCs w:val="24"/>
      </w:rPr>
    </w:pPr>
    <w:r w:rsidRPr="00753EAD">
      <w:rPr>
        <w:rFonts w:ascii="Arial" w:eastAsia="Times New Roman" w:hAnsi="Arial" w:cs="Arial"/>
        <w:sz w:val="24"/>
        <w:szCs w:val="24"/>
      </w:rPr>
      <w:t>RADIATION SAFETY OFFICE</w:t>
    </w:r>
    <w:r w:rsidRPr="00753EAD">
      <w:rPr>
        <w:rFonts w:ascii="Arial" w:eastAsia="Times New Roman" w:hAnsi="Arial" w:cs="Arial"/>
        <w:sz w:val="24"/>
        <w:szCs w:val="24"/>
      </w:rPr>
      <w:tab/>
      <w:t xml:space="preserve">                             </w:t>
    </w:r>
    <w:r w:rsidRPr="00753EAD">
      <w:rPr>
        <w:rFonts w:ascii="Arial" w:eastAsia="Times New Roman" w:hAnsi="Arial" w:cs="Arial"/>
        <w:sz w:val="24"/>
        <w:szCs w:val="24"/>
      </w:rPr>
      <w:tab/>
      <w:t>Laser Safety Manual</w:t>
    </w:r>
  </w:p>
  <w:p w:rsidR="00753EAD" w:rsidRDefault="00753EAD" w:rsidP="00753EAD">
    <w:pPr>
      <w:pStyle w:val="Header"/>
    </w:pPr>
    <w:r w:rsidRPr="00753EAD">
      <w:rPr>
        <w:rFonts w:ascii="Arial" w:eastAsia="Times New Roman" w:hAnsi="Arial" w:cs="Arial"/>
        <w:sz w:val="18"/>
        <w:szCs w:val="24"/>
      </w:rPr>
      <w:t>Louisiana State University and A &amp; M College</w:t>
    </w:r>
    <w:r w:rsidRPr="00753EAD">
      <w:rPr>
        <w:rFonts w:ascii="Arial" w:eastAsia="Times New Roman" w:hAnsi="Arial" w:cs="Arial"/>
        <w:sz w:val="18"/>
        <w:szCs w:val="24"/>
      </w:rPr>
      <w:tab/>
      <w:t xml:space="preserve">                                                        </w:t>
    </w:r>
    <w:r w:rsidRPr="00753EAD">
      <w:rPr>
        <w:rFonts w:ascii="Arial" w:eastAsia="Times New Roman" w:hAnsi="Arial" w:cs="Arial"/>
        <w:sz w:val="18"/>
        <w:szCs w:val="24"/>
      </w:rPr>
      <w:tab/>
      <w:t>July 2014</w:t>
    </w:r>
  </w:p>
  <w:p w:rsidR="00753EAD" w:rsidRDefault="00753E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5D8E"/>
    <w:multiLevelType w:val="multilevel"/>
    <w:tmpl w:val="A9CA4D9E"/>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17D3AE4"/>
    <w:multiLevelType w:val="hybridMultilevel"/>
    <w:tmpl w:val="ED7A05B4"/>
    <w:lvl w:ilvl="0" w:tplc="0EA0561C">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CAC2851"/>
    <w:multiLevelType w:val="hybridMultilevel"/>
    <w:tmpl w:val="BD5ACC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AB205A"/>
    <w:multiLevelType w:val="hybridMultilevel"/>
    <w:tmpl w:val="C5E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D3768"/>
    <w:multiLevelType w:val="hybridMultilevel"/>
    <w:tmpl w:val="A4F83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3DC64DA"/>
    <w:multiLevelType w:val="hybridMultilevel"/>
    <w:tmpl w:val="9618BD78"/>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B35BA6"/>
    <w:multiLevelType w:val="hybridMultilevel"/>
    <w:tmpl w:val="6D609B64"/>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183A3E"/>
    <w:multiLevelType w:val="hybridMultilevel"/>
    <w:tmpl w:val="46744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9A03B26"/>
    <w:multiLevelType w:val="hybridMultilevel"/>
    <w:tmpl w:val="C7E076D2"/>
    <w:lvl w:ilvl="0" w:tplc="950C71DE">
      <w:start w:val="1"/>
      <w:numFmt w:val="bullet"/>
      <w:lvlText w:val=""/>
      <w:lvlJc w:val="left"/>
      <w:pPr>
        <w:tabs>
          <w:tab w:val="num" w:pos="1440"/>
        </w:tabs>
        <w:ind w:left="1440" w:hanging="360"/>
      </w:pPr>
      <w:rPr>
        <w:rFonts w:ascii="Symbol" w:hAnsi="Symbol" w:hint="default"/>
        <w:color w:val="auto"/>
      </w:rPr>
    </w:lvl>
    <w:lvl w:ilvl="1" w:tplc="950C71D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6C2E5C"/>
    <w:multiLevelType w:val="hybridMultilevel"/>
    <w:tmpl w:val="5E88F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D8C206F"/>
    <w:multiLevelType w:val="hybridMultilevel"/>
    <w:tmpl w:val="09D45C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2518B"/>
    <w:multiLevelType w:val="hybridMultilevel"/>
    <w:tmpl w:val="F460A002"/>
    <w:lvl w:ilvl="0" w:tplc="950C71DE">
      <w:start w:val="1"/>
      <w:numFmt w:val="bullet"/>
      <w:lvlText w:val=""/>
      <w:lvlJc w:val="left"/>
      <w:pPr>
        <w:tabs>
          <w:tab w:val="num" w:pos="1440"/>
        </w:tabs>
        <w:ind w:left="1440" w:hanging="360"/>
      </w:pPr>
      <w:rPr>
        <w:rFonts w:ascii="Symbol" w:hAnsi="Symbol" w:hint="default"/>
        <w:color w:val="auto"/>
      </w:rPr>
    </w:lvl>
    <w:lvl w:ilvl="1" w:tplc="F85C69A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404C20"/>
    <w:multiLevelType w:val="hybridMultilevel"/>
    <w:tmpl w:val="7D7EEC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5E92D23"/>
    <w:multiLevelType w:val="hybridMultilevel"/>
    <w:tmpl w:val="96BE6F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2B311E"/>
    <w:multiLevelType w:val="hybridMultilevel"/>
    <w:tmpl w:val="305236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11"/>
  </w:num>
  <w:num w:numId="4">
    <w:abstractNumId w:val="6"/>
  </w:num>
  <w:num w:numId="5">
    <w:abstractNumId w:val="5"/>
  </w:num>
  <w:num w:numId="6">
    <w:abstractNumId w:val="2"/>
  </w:num>
  <w:num w:numId="7">
    <w:abstractNumId w:val="7"/>
  </w:num>
  <w:num w:numId="8">
    <w:abstractNumId w:val="10"/>
  </w:num>
  <w:num w:numId="9">
    <w:abstractNumId w:val="0"/>
  </w:num>
  <w:num w:numId="10">
    <w:abstractNumId w:val="1"/>
  </w:num>
  <w:num w:numId="11">
    <w:abstractNumId w:val="4"/>
  </w:num>
  <w:num w:numId="12">
    <w:abstractNumId w:val="12"/>
  </w:num>
  <w:num w:numId="13">
    <w:abstractNumId w:val="9"/>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EAD"/>
    <w:rsid w:val="0005027E"/>
    <w:rsid w:val="000B0B29"/>
    <w:rsid w:val="00335EC7"/>
    <w:rsid w:val="003B0548"/>
    <w:rsid w:val="006C1E20"/>
    <w:rsid w:val="00753EAD"/>
    <w:rsid w:val="00965B3E"/>
    <w:rsid w:val="00A03545"/>
    <w:rsid w:val="00AC0E3E"/>
    <w:rsid w:val="00B15028"/>
    <w:rsid w:val="00C241F8"/>
    <w:rsid w:val="00CD3A2A"/>
    <w:rsid w:val="00DE5490"/>
    <w:rsid w:val="00EC77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4:docId w14:val="246481C7"/>
  <w15:chartTrackingRefBased/>
  <w15:docId w15:val="{83998CF0-34F8-495D-B0D4-1CE981A59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3E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3EAD"/>
  </w:style>
  <w:style w:type="paragraph" w:styleId="Footer">
    <w:name w:val="footer"/>
    <w:basedOn w:val="Normal"/>
    <w:link w:val="FooterChar"/>
    <w:uiPriority w:val="99"/>
    <w:unhideWhenUsed/>
    <w:rsid w:val="00753E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EAD"/>
  </w:style>
  <w:style w:type="paragraph" w:styleId="Title">
    <w:name w:val="Title"/>
    <w:basedOn w:val="Normal"/>
    <w:next w:val="Normal"/>
    <w:link w:val="TitleChar"/>
    <w:uiPriority w:val="10"/>
    <w:qFormat/>
    <w:rsid w:val="00753E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EA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 M Hamideh</dc:creator>
  <cp:keywords/>
  <dc:description/>
  <cp:lastModifiedBy>Amin M Hamideh</cp:lastModifiedBy>
  <cp:revision>2</cp:revision>
  <dcterms:created xsi:type="dcterms:W3CDTF">2016-08-17T20:06:00Z</dcterms:created>
  <dcterms:modified xsi:type="dcterms:W3CDTF">2016-08-17T20:06:00Z</dcterms:modified>
</cp:coreProperties>
</file>